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四川银行定开系列6个月9号净值型理财产品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250,589,000.00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10.52</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2,895,393.05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3,133,152.47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253,131,182.07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253,131,182.07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1.1052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199,889,420.51</w:t>
            </w:r>
          </w:p>
        </w:tc>
        <w:tc>
          <w:tcPr>
            <w:tcW w:w="1749" w:type="dxa"/>
            <w:shd w:val="clear" w:color="auto" w:fill="auto"/>
            <w:vAlign w:val="center"/>
          </w:tcPr>
          <w:p>
            <w:pPr>
              <w:jc w:val="right"/>
            </w:pPr>
            <w:r>
              <w:t>77.46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199,889,420.51</w:t>
            </w:r>
          </w:p>
        </w:tc>
        <w:tc>
          <w:tcPr>
            <w:tcW w:w="1749" w:type="dxa"/>
            <w:shd w:val="clear" w:color="auto" w:fill="auto"/>
            <w:vAlign w:val="center"/>
          </w:tcPr>
          <w:p>
            <w:pPr>
              <w:jc w:val="right"/>
            </w:pPr>
            <w:r>
              <w:t>77.46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24,005,171.60</w:t>
            </w:r>
          </w:p>
        </w:tc>
        <w:tc>
          <w:tcPr>
            <w:tcW w:w="1749" w:type="dxa"/>
            <w:shd w:val="clear" w:color="auto" w:fill="auto"/>
            <w:vAlign w:val="center"/>
          </w:tcPr>
          <w:p>
            <w:pPr>
              <w:jc w:val="right"/>
            </w:pPr>
            <w:r>
              <w:t>9.30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34,060,705.92</w:t>
            </w:r>
          </w:p>
        </w:tc>
        <w:tc>
          <w:tcPr>
            <w:tcW w:w="1749" w:type="dxa"/>
            <w:shd w:val="clear" w:color="auto" w:fill="auto"/>
            <w:vAlign w:val="center"/>
          </w:tcPr>
          <w:p>
            <w:pPr>
              <w:jc w:val="right"/>
            </w:pPr>
            <w:r>
              <w:t>13.20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101,752.63</w:t>
            </w:r>
          </w:p>
        </w:tc>
        <w:tc>
          <w:tcPr>
            <w:tcW w:w="1749" w:type="dxa"/>
            <w:shd w:val="clear" w:color="auto" w:fill="auto"/>
            <w:vAlign w:val="center"/>
          </w:tcPr>
          <w:p>
            <w:pPr>
              <w:jc w:val="right"/>
            </w:pPr>
            <w:r>
              <w:t>0.04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258,057,050.66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24,005,171.60</w:t>
            </w:r>
          </w:p>
        </w:tc>
        <w:tc>
          <w:tcPr>
            <w:tcW w:w="2431" w:type="dxa"/>
            <w:shd w:val="clear" w:color="auto" w:fill="auto"/>
            <w:vAlign w:val="center"/>
          </w:tcPr>
          <w:p>
            <w:pPr>
              <w:jc w:val="right"/>
            </w:pPr>
            <w:bookmarkStart w:id="3" w:name="OLE_LINK5"/>
            <w:bookmarkEnd w:id="3"/>
            <w:bookmarkStart w:id="4" w:name="OLE_LINK6"/>
            <w:bookmarkEnd w:id="4"/>
            <w:r>
              <w:rPr>
                <w:rFonts w:hint="eastAsia"/>
              </w:rPr>
              <w:t>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20,954,602.74</w:t>
            </w:r>
          </w:p>
        </w:tc>
        <w:tc>
          <w:tcPr>
            <w:tcW w:w="2431" w:type="dxa"/>
            <w:shd w:val="clear" w:color="auto" w:fill="auto"/>
            <w:vAlign w:val="center"/>
          </w:tcPr>
          <w:p>
            <w:pPr>
              <w:ind w:hanging="1"/>
              <w:jc w:val="right"/>
            </w:pPr>
            <w:r>
              <w:rPr>
                <w:rFonts w:hint="eastAsia"/>
                <w:b w:val="0"/>
                <w:i w:val="0"/>
                <w:strike w:val="0"/>
                <w:u w:val="none"/>
              </w:rPr>
              <w:t>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20,102,547.95</w:t>
            </w:r>
          </w:p>
        </w:tc>
        <w:tc>
          <w:tcPr>
            <w:tcW w:w="2431" w:type="dxa"/>
            <w:shd w:val="clear" w:color="auto" w:fill="auto"/>
            <w:vAlign w:val="center"/>
          </w:tcPr>
          <w:p>
            <w:pPr>
              <w:ind w:hanging="1"/>
              <w:jc w:val="right"/>
            </w:pPr>
            <w:r>
              <w:rPr>
                <w:rFonts w:hint="eastAsia"/>
                <w:b w:val="0"/>
                <w:i w:val="0"/>
                <w:strike w:val="0"/>
                <w:u w:val="none"/>
              </w:rPr>
              <w:t>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24乌鲁木齐银行CD150</w:t>
            </w:r>
          </w:p>
        </w:tc>
        <w:tc>
          <w:tcPr>
            <w:tcW w:w="2693" w:type="dxa"/>
            <w:shd w:val="clear" w:color="auto" w:fill="auto"/>
            <w:vAlign w:val="center"/>
          </w:tcPr>
          <w:p>
            <w:pPr>
              <w:ind w:hanging="1"/>
              <w:jc w:val="right"/>
            </w:pPr>
            <w:r>
              <w:rPr>
                <w:b w:val="0"/>
                <w:i w:val="0"/>
                <w:strike w:val="0"/>
                <w:u w:val="none"/>
              </w:rPr>
              <w:t>14,951,817.21</w:t>
            </w:r>
          </w:p>
        </w:tc>
        <w:tc>
          <w:tcPr>
            <w:tcW w:w="2431" w:type="dxa"/>
            <w:shd w:val="clear" w:color="auto" w:fill="auto"/>
            <w:vAlign w:val="center"/>
          </w:tcPr>
          <w:p>
            <w:pPr>
              <w:ind w:hanging="1"/>
              <w:jc w:val="right"/>
            </w:pPr>
            <w:r>
              <w:rPr>
                <w:rFonts w:hint="eastAsia"/>
                <w:b w:val="0"/>
                <w:i w:val="0"/>
                <w:strike w:val="0"/>
                <w:u w:val="none"/>
              </w:rPr>
              <w:t>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pPr>
              <w:ind w:hanging="1"/>
              <w:jc w:val="right"/>
            </w:pPr>
            <w:r>
              <w:rPr>
                <w:b w:val="0"/>
                <w:i w:val="0"/>
                <w:strike w:val="0"/>
                <w:u w:val="none"/>
              </w:rPr>
              <w:t>12,272,084.38</w:t>
            </w:r>
          </w:p>
        </w:tc>
        <w:tc>
          <w:tcPr>
            <w:tcW w:w="2431" w:type="dxa"/>
            <w:shd w:val="clear" w:color="auto" w:fill="auto"/>
            <w:vAlign w:val="center"/>
          </w:tcPr>
          <w:p>
            <w:pPr>
              <w:ind w:hanging="1"/>
              <w:jc w:val="right"/>
            </w:pPr>
            <w:r>
              <w:rPr>
                <w:rFonts w:hint="eastAsia"/>
                <w:b w:val="0"/>
                <w:i w:val="0"/>
                <w:strike w:val="0"/>
                <w:u w:val="none"/>
              </w:rPr>
              <w:t>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24乌鲁木齐银行CD147</w:t>
            </w:r>
          </w:p>
        </w:tc>
        <w:tc>
          <w:tcPr>
            <w:tcW w:w="2693" w:type="dxa"/>
            <w:shd w:val="clear" w:color="auto" w:fill="auto"/>
            <w:vAlign w:val="center"/>
          </w:tcPr>
          <w:p>
            <w:pPr>
              <w:ind w:hanging="1"/>
              <w:jc w:val="right"/>
            </w:pPr>
            <w:r>
              <w:rPr>
                <w:b w:val="0"/>
                <w:i w:val="0"/>
                <w:strike w:val="0"/>
                <w:u w:val="none"/>
              </w:rPr>
              <w:t>11,961,881.42</w:t>
            </w:r>
          </w:p>
        </w:tc>
        <w:tc>
          <w:tcPr>
            <w:tcW w:w="2431" w:type="dxa"/>
            <w:shd w:val="clear" w:color="auto" w:fill="auto"/>
            <w:vAlign w:val="center"/>
          </w:tcPr>
          <w:p>
            <w:pPr>
              <w:ind w:hanging="1"/>
              <w:jc w:val="right"/>
            </w:pPr>
            <w:r>
              <w:rPr>
                <w:rFonts w:hint="eastAsia"/>
                <w:b w:val="0"/>
                <w:i w:val="0"/>
                <w:strike w:val="0"/>
                <w:u w:val="none"/>
              </w:rPr>
              <w:t>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24自高01</w:t>
            </w:r>
          </w:p>
        </w:tc>
        <w:tc>
          <w:tcPr>
            <w:tcW w:w="2693" w:type="dxa"/>
            <w:shd w:val="clear" w:color="auto" w:fill="auto"/>
            <w:vAlign w:val="center"/>
          </w:tcPr>
          <w:p>
            <w:pPr>
              <w:ind w:hanging="1"/>
              <w:jc w:val="right"/>
            </w:pPr>
            <w:r>
              <w:rPr>
                <w:b w:val="0"/>
                <w:i w:val="0"/>
                <w:strike w:val="0"/>
                <w:u w:val="none"/>
              </w:rPr>
              <w:t>10,514,931.51</w:t>
            </w:r>
          </w:p>
        </w:tc>
        <w:tc>
          <w:tcPr>
            <w:tcW w:w="2431" w:type="dxa"/>
            <w:shd w:val="clear" w:color="auto" w:fill="auto"/>
            <w:vAlign w:val="center"/>
          </w:tcPr>
          <w:p>
            <w:pPr>
              <w:ind w:hanging="1"/>
              <w:jc w:val="right"/>
            </w:pPr>
            <w:r>
              <w:rPr>
                <w:rFonts w:hint="eastAsia"/>
                <w:b w:val="0"/>
                <w:i w:val="0"/>
                <w:strike w:val="0"/>
                <w:u w:val="none"/>
              </w:rP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pPr>
              <w:ind w:hanging="1"/>
              <w:jc w:val="right"/>
            </w:pPr>
            <w:r>
              <w:rPr>
                <w:b w:val="0"/>
                <w:i w:val="0"/>
                <w:strike w:val="0"/>
                <w:u w:val="none"/>
              </w:rPr>
              <w:t>10,497,000.00</w:t>
            </w:r>
          </w:p>
        </w:tc>
        <w:tc>
          <w:tcPr>
            <w:tcW w:w="2431" w:type="dxa"/>
            <w:shd w:val="clear" w:color="auto" w:fill="auto"/>
            <w:vAlign w:val="center"/>
          </w:tcPr>
          <w:p>
            <w:pPr>
              <w:ind w:hanging="1"/>
              <w:jc w:val="right"/>
            </w:pPr>
            <w:r>
              <w:rPr>
                <w:rFonts w:hint="eastAsia"/>
                <w:b w:val="0"/>
                <w:i w:val="0"/>
                <w:strike w:val="0"/>
                <w:u w:val="none"/>
              </w:rP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21攀枝城投MTN001</w:t>
            </w:r>
          </w:p>
        </w:tc>
        <w:tc>
          <w:tcPr>
            <w:tcW w:w="2693" w:type="dxa"/>
            <w:shd w:val="clear" w:color="auto" w:fill="auto"/>
            <w:vAlign w:val="center"/>
          </w:tcPr>
          <w:p>
            <w:pPr>
              <w:ind w:hanging="1"/>
              <w:jc w:val="right"/>
            </w:pPr>
            <w:r>
              <w:rPr>
                <w:b w:val="0"/>
                <w:i w:val="0"/>
                <w:strike w:val="0"/>
                <w:u w:val="none"/>
              </w:rPr>
              <w:t>10,395,054.79</w:t>
            </w:r>
          </w:p>
        </w:tc>
        <w:tc>
          <w:tcPr>
            <w:tcW w:w="2431" w:type="dxa"/>
            <w:shd w:val="clear" w:color="auto" w:fill="auto"/>
            <w:vAlign w:val="center"/>
          </w:tcPr>
          <w:p>
            <w:pPr>
              <w:ind w:hanging="1"/>
              <w:jc w:val="right"/>
            </w:pPr>
            <w:r>
              <w:rPr>
                <w:rFonts w:hint="eastAsia"/>
                <w:b w:val="0"/>
                <w:i w:val="0"/>
                <w:strike w:val="0"/>
                <w:u w:val="none"/>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24眉控02</w:t>
            </w:r>
          </w:p>
        </w:tc>
        <w:tc>
          <w:tcPr>
            <w:tcW w:w="2693" w:type="dxa"/>
            <w:shd w:val="clear" w:color="auto" w:fill="auto"/>
            <w:vAlign w:val="center"/>
          </w:tcPr>
          <w:p>
            <w:pPr>
              <w:ind w:hanging="1"/>
              <w:jc w:val="right"/>
            </w:pPr>
            <w:r>
              <w:rPr>
                <w:b w:val="0"/>
                <w:i w:val="0"/>
                <w:strike w:val="0"/>
                <w:u w:val="none"/>
              </w:rPr>
              <w:t>10,365,369.86</w:t>
            </w:r>
          </w:p>
        </w:tc>
        <w:tc>
          <w:tcPr>
            <w:tcW w:w="2431" w:type="dxa"/>
            <w:shd w:val="clear" w:color="auto" w:fill="auto"/>
            <w:vAlign w:val="center"/>
          </w:tcPr>
          <w:p>
            <w:pPr>
              <w:ind w:hanging="1"/>
              <w:jc w:val="right"/>
            </w:pPr>
            <w:r>
              <w:rPr>
                <w:rFonts w:hint="eastAsia"/>
                <w:b w:val="0"/>
                <w:i w:val="0"/>
                <w:strike w:val="0"/>
                <w:u w:val="none"/>
              </w:rPr>
              <w:t>4.09</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E934B78"/>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2025-07-10T07:08:10Z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