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607,499,000.00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12.84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6,601,849.68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7,271,077.37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609,221,634.15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609,221,634.15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1.1284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513,519,761.06</w:t>
            </w:r>
          </w:p>
        </w:tc>
        <w:tc>
          <w:tcPr>
            <w:tcW w:w="1749" w:type="dxa"/>
            <w:shd w:val="clear" w:color="auto" w:fill="auto"/>
            <w:vAlign w:val="center"/>
          </w:tcPr>
          <w:p>
            <w:pPr>
              <w:jc w:val="right"/>
            </w:pPr>
            <w:r>
              <w:t>83.66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513,519,761.06</w:t>
            </w:r>
          </w:p>
        </w:tc>
        <w:tc>
          <w:tcPr>
            <w:tcW w:w="1749" w:type="dxa"/>
            <w:shd w:val="clear" w:color="auto" w:fill="auto"/>
            <w:vAlign w:val="center"/>
          </w:tcPr>
          <w:p>
            <w:pPr>
              <w:jc w:val="right"/>
            </w:pPr>
            <w:r>
              <w:t>83.66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88,018,962.60</w:t>
            </w:r>
          </w:p>
        </w:tc>
        <w:tc>
          <w:tcPr>
            <w:tcW w:w="1749" w:type="dxa"/>
            <w:shd w:val="clear" w:color="auto" w:fill="auto"/>
            <w:vAlign w:val="center"/>
          </w:tcPr>
          <w:p>
            <w:pPr>
              <w:jc w:val="right"/>
            </w:pPr>
            <w:r>
              <w:t>14.34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12,181,473.62</w:t>
            </w:r>
          </w:p>
        </w:tc>
        <w:tc>
          <w:tcPr>
            <w:tcW w:w="1749" w:type="dxa"/>
            <w:shd w:val="clear" w:color="auto" w:fill="auto"/>
            <w:vAlign w:val="center"/>
          </w:tcPr>
          <w:p>
            <w:pPr>
              <w:jc w:val="right"/>
            </w:pPr>
            <w:r>
              <w:t>1.98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84,394.96</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613,804,592.24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88,018,962.60</w:t>
            </w:r>
          </w:p>
        </w:tc>
        <w:tc>
          <w:tcPr>
            <w:tcW w:w="2431" w:type="dxa"/>
            <w:shd w:val="clear" w:color="auto" w:fill="auto"/>
            <w:vAlign w:val="center"/>
          </w:tcPr>
          <w:p>
            <w:pPr>
              <w:jc w:val="right"/>
            </w:pPr>
            <w:bookmarkStart w:id="3" w:name="OLE_LINK5"/>
            <w:bookmarkEnd w:id="3"/>
            <w:bookmarkStart w:id="4" w:name="OLE_LINK6"/>
            <w:bookmarkEnd w:id="4"/>
            <w:r>
              <w:rPr>
                <w:rFonts w:hint="eastAsia"/>
              </w:rPr>
              <w:t>14.45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35,563,797.26</w:t>
            </w:r>
          </w:p>
        </w:tc>
        <w:tc>
          <w:tcPr>
            <w:tcW w:w="2431" w:type="dxa"/>
            <w:shd w:val="clear" w:color="auto" w:fill="auto"/>
            <w:vAlign w:val="center"/>
          </w:tcPr>
          <w:p>
            <w:pPr>
              <w:ind w:hanging="1"/>
              <w:jc w:val="right"/>
            </w:pPr>
            <w:r>
              <w:rPr>
                <w:rFonts w:hint="eastAsia"/>
                <w:b w:val="0"/>
                <w:i w:val="0"/>
                <w:strike w:val="0"/>
                <w:u w:val="none"/>
              </w:rPr>
              <w:t>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30,752,301.37</w:t>
            </w:r>
          </w:p>
        </w:tc>
        <w:tc>
          <w:tcPr>
            <w:tcW w:w="2431" w:type="dxa"/>
            <w:shd w:val="clear" w:color="auto" w:fill="auto"/>
            <w:vAlign w:val="center"/>
          </w:tcPr>
          <w:p>
            <w:pPr>
              <w:ind w:hanging="1"/>
              <w:jc w:val="right"/>
            </w:pPr>
            <w:r>
              <w:rPr>
                <w:rFonts w:hint="eastAsia"/>
                <w:b w:val="0"/>
                <w:i w:val="0"/>
                <w:strike w:val="0"/>
                <w:u w:val="none"/>
              </w:rPr>
              <w:t>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30,578,235.62</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24,869,786.30</w:t>
            </w:r>
          </w:p>
        </w:tc>
        <w:tc>
          <w:tcPr>
            <w:tcW w:w="2431" w:type="dxa"/>
            <w:shd w:val="clear" w:color="auto" w:fill="auto"/>
            <w:vAlign w:val="center"/>
          </w:tcPr>
          <w:p>
            <w:pPr>
              <w:ind w:hanging="1"/>
              <w:jc w:val="right"/>
            </w:pPr>
            <w:r>
              <w:rPr>
                <w:rFonts w:hint="eastAsia"/>
                <w:b w:val="0"/>
                <w:i w:val="0"/>
                <w:strike w:val="0"/>
                <w:u w:val="non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24兴旅01</w:t>
            </w:r>
          </w:p>
        </w:tc>
        <w:tc>
          <w:tcPr>
            <w:tcW w:w="2693" w:type="dxa"/>
            <w:shd w:val="clear" w:color="auto" w:fill="auto"/>
            <w:vAlign w:val="center"/>
          </w:tcPr>
          <w:p>
            <w:pPr>
              <w:ind w:hanging="1"/>
              <w:jc w:val="right"/>
            </w:pPr>
            <w:r>
              <w:rPr>
                <w:b w:val="0"/>
                <w:i w:val="0"/>
                <w:strike w:val="0"/>
                <w:u w:val="none"/>
              </w:rPr>
              <w:t>21,309,068.49</w:t>
            </w:r>
          </w:p>
        </w:tc>
        <w:tc>
          <w:tcPr>
            <w:tcW w:w="2431" w:type="dxa"/>
            <w:shd w:val="clear" w:color="auto" w:fill="auto"/>
            <w:vAlign w:val="center"/>
          </w:tcPr>
          <w:p>
            <w:pPr>
              <w:ind w:hanging="1"/>
              <w:jc w:val="right"/>
            </w:pPr>
            <w:r>
              <w:rPr>
                <w:rFonts w:hint="eastAsia"/>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21,220,328.77</w:t>
            </w:r>
          </w:p>
        </w:tc>
        <w:tc>
          <w:tcPr>
            <w:tcW w:w="2431" w:type="dxa"/>
            <w:shd w:val="clear" w:color="auto" w:fill="auto"/>
            <w:vAlign w:val="center"/>
          </w:tcPr>
          <w:p>
            <w:pPr>
              <w:ind w:hanging="1"/>
              <w:jc w:val="right"/>
            </w:pPr>
            <w:r>
              <w:rPr>
                <w:rFonts w:hint="eastAsia"/>
                <w:b w:val="0"/>
                <w:i w:val="0"/>
                <w:strike w:val="0"/>
                <w:u w:val="non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20,389,287.67</w:t>
            </w:r>
          </w:p>
        </w:tc>
        <w:tc>
          <w:tcPr>
            <w:tcW w:w="2431" w:type="dxa"/>
            <w:shd w:val="clear" w:color="auto" w:fill="auto"/>
            <w:vAlign w:val="center"/>
          </w:tcPr>
          <w:p>
            <w:pPr>
              <w:ind w:hanging="1"/>
              <w:jc w:val="right"/>
            </w:pPr>
            <w:r>
              <w:rPr>
                <w:rFonts w:hint="eastAsia"/>
                <w:b w:val="0"/>
                <w:i w:val="0"/>
                <w:strike w:val="0"/>
                <w:u w:val="none"/>
              </w:rPr>
              <w:t>3.35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5536D2"/>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2025-07-10T07:05:42Z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