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四川银行定开系列3个月11号净值型理财产品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584,998,987.00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四川银行-四川银行定开系列3个月11号净值型理财产品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9.06</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3,737,701.23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4,558,433.02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585,668,931.05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585,668,931.05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1.0906</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390,422,689.10</w:t>
            </w:r>
          </w:p>
        </w:tc>
        <w:tc>
          <w:tcPr>
            <w:tcW w:w="1749" w:type="dxa"/>
            <w:shd w:val="clear" w:color="auto" w:fill="auto"/>
            <w:vAlign w:val="center"/>
          </w:tcPr>
          <w:p>
            <w:pPr>
              <w:jc w:val="right"/>
            </w:pPr>
            <w:r>
              <w:t>66.18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376,017,223.33</w:t>
            </w:r>
          </w:p>
        </w:tc>
        <w:tc>
          <w:tcPr>
            <w:tcW w:w="1749" w:type="dxa"/>
            <w:shd w:val="clear" w:color="auto" w:fill="auto"/>
            <w:vAlign w:val="center"/>
          </w:tcPr>
          <w:p>
            <w:pPr>
              <w:jc w:val="right"/>
            </w:pPr>
            <w:r>
              <w:t>63.73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14,405,465.77</w:t>
            </w:r>
          </w:p>
        </w:tc>
        <w:tc>
          <w:tcPr>
            <w:tcW w:w="1749" w:type="dxa"/>
            <w:shd w:val="clear" w:color="auto" w:fill="auto"/>
            <w:vAlign w:val="center"/>
          </w:tcPr>
          <w:p>
            <w:pPr>
              <w:jc w:val="right"/>
            </w:pPr>
            <w:r>
              <w:t>2.44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168,051,464.88</w:t>
            </w:r>
          </w:p>
        </w:tc>
        <w:tc>
          <w:tcPr>
            <w:tcW w:w="1749" w:type="dxa"/>
            <w:shd w:val="clear" w:color="auto" w:fill="auto"/>
            <w:vAlign w:val="center"/>
          </w:tcPr>
          <w:p>
            <w:pPr>
              <w:jc w:val="right"/>
            </w:pPr>
            <w:r>
              <w:t>28.48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31,360,040.52</w:t>
            </w:r>
          </w:p>
        </w:tc>
        <w:tc>
          <w:tcPr>
            <w:tcW w:w="1749" w:type="dxa"/>
            <w:shd w:val="clear" w:color="auto" w:fill="auto"/>
            <w:vAlign w:val="center"/>
          </w:tcPr>
          <w:p>
            <w:pPr>
              <w:jc w:val="right"/>
            </w:pPr>
            <w:r>
              <w:t>5.32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147,062.45</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589,981,256.95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168,051,464.88</w:t>
            </w:r>
          </w:p>
        </w:tc>
        <w:tc>
          <w:tcPr>
            <w:tcW w:w="2431" w:type="dxa"/>
            <w:shd w:val="clear" w:color="auto" w:fill="auto"/>
            <w:vAlign w:val="center"/>
          </w:tcPr>
          <w:p>
            <w:pPr>
              <w:jc w:val="right"/>
            </w:pPr>
            <w:bookmarkStart w:id="3" w:name="OLE_LINK5"/>
            <w:bookmarkEnd w:id="3"/>
            <w:bookmarkStart w:id="4" w:name="OLE_LINK6"/>
            <w:bookmarkEnd w:id="4"/>
            <w:r>
              <w:rPr>
                <w:rFonts w:hint="eastAsia"/>
              </w:rPr>
              <w:t>28.69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21,676,082.19</w:t>
            </w:r>
          </w:p>
        </w:tc>
        <w:tc>
          <w:tcPr>
            <w:tcW w:w="2431" w:type="dxa"/>
            <w:shd w:val="clear" w:color="auto" w:fill="auto"/>
            <w:vAlign w:val="center"/>
          </w:tcPr>
          <w:p>
            <w:pPr>
              <w:ind w:hanging="1"/>
              <w:jc w:val="right"/>
            </w:pPr>
            <w:r>
              <w:rPr>
                <w:rFonts w:hint="eastAsia"/>
                <w:b w:val="0"/>
                <w:i w:val="0"/>
                <w:strike w:val="0"/>
                <w:u w:val="none"/>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20,805,150.68</w:t>
            </w:r>
          </w:p>
        </w:tc>
        <w:tc>
          <w:tcPr>
            <w:tcW w:w="2431" w:type="dxa"/>
            <w:shd w:val="clear" w:color="auto" w:fill="auto"/>
            <w:vAlign w:val="center"/>
          </w:tcPr>
          <w:p>
            <w:pPr>
              <w:ind w:hanging="1"/>
              <w:jc w:val="right"/>
            </w:pPr>
            <w:r>
              <w:rPr>
                <w:rFonts w:hint="eastAsia"/>
                <w:b w:val="0"/>
                <w:i w:val="0"/>
                <w:strike w:val="0"/>
                <w:u w:val="non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20,768,191.78</w:t>
            </w:r>
          </w:p>
        </w:tc>
        <w:tc>
          <w:tcPr>
            <w:tcW w:w="2431" w:type="dxa"/>
            <w:shd w:val="clear" w:color="auto" w:fill="auto"/>
            <w:vAlign w:val="center"/>
          </w:tcPr>
          <w:p>
            <w:pPr>
              <w:ind w:hanging="1"/>
              <w:jc w:val="right"/>
            </w:pPr>
            <w:r>
              <w:rPr>
                <w:rFonts w:hint="eastAsia"/>
                <w:b w:val="0"/>
                <w:i w:val="0"/>
                <w:strike w:val="0"/>
                <w:u w:val="none"/>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20,749,698.63</w:t>
            </w:r>
          </w:p>
        </w:tc>
        <w:tc>
          <w:tcPr>
            <w:tcW w:w="2431" w:type="dxa"/>
            <w:shd w:val="clear" w:color="auto" w:fill="auto"/>
            <w:vAlign w:val="center"/>
          </w:tcPr>
          <w:p>
            <w:pPr>
              <w:ind w:hanging="1"/>
              <w:jc w:val="right"/>
            </w:pPr>
            <w:r>
              <w:rPr>
                <w:rFonts w:hint="eastAsia"/>
                <w:b w:val="0"/>
                <w:i w:val="0"/>
                <w:strike w:val="0"/>
                <w:u w:val="none"/>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20,691,736.99</w:t>
            </w:r>
          </w:p>
        </w:tc>
        <w:tc>
          <w:tcPr>
            <w:tcW w:w="2431" w:type="dxa"/>
            <w:shd w:val="clear" w:color="auto" w:fill="auto"/>
            <w:vAlign w:val="center"/>
          </w:tcPr>
          <w:p>
            <w:pPr>
              <w:ind w:hanging="1"/>
              <w:jc w:val="right"/>
            </w:pPr>
            <w:r>
              <w:rPr>
                <w:rFonts w:hint="eastAsia"/>
                <w:b w:val="0"/>
                <w:i w:val="0"/>
                <w:strike w:val="0"/>
                <w:u w:val="none"/>
              </w:rPr>
              <w:t>3.53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20,270,060.27</w:t>
            </w:r>
          </w:p>
        </w:tc>
        <w:tc>
          <w:tcPr>
            <w:tcW w:w="2431" w:type="dxa"/>
            <w:shd w:val="clear" w:color="auto" w:fill="auto"/>
            <w:vAlign w:val="center"/>
          </w:tcPr>
          <w:p>
            <w:pPr>
              <w:ind w:hanging="1"/>
              <w:jc w:val="right"/>
            </w:pPr>
            <w:r>
              <w:rPr>
                <w:rFonts w:hint="eastAsia"/>
                <w:b w:val="0"/>
                <w:i w:val="0"/>
                <w:strike w:val="0"/>
                <w:u w:val="none"/>
              </w:rPr>
              <w:t>3.46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20,048,383.56</w:t>
            </w:r>
          </w:p>
        </w:tc>
        <w:tc>
          <w:tcPr>
            <w:tcW w:w="2431" w:type="dxa"/>
            <w:shd w:val="clear" w:color="auto" w:fill="auto"/>
            <w:vAlign w:val="center"/>
          </w:tcPr>
          <w:p>
            <w:pPr>
              <w:ind w:hanging="1"/>
              <w:jc w:val="right"/>
            </w:pPr>
            <w:r>
              <w:rPr>
                <w:rFonts w:hint="eastAsia"/>
                <w:b w:val="0"/>
                <w:i w:val="0"/>
                <w:strike w:val="0"/>
                <w:u w:val="none"/>
              </w:rPr>
              <w:t>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19,990,136.99</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25江苏江南农村商业银行CD010</w:t>
            </w:r>
          </w:p>
        </w:tc>
        <w:tc>
          <w:tcPr>
            <w:tcW w:w="2693" w:type="dxa"/>
            <w:shd w:val="clear" w:color="auto" w:fill="auto"/>
            <w:vAlign w:val="center"/>
          </w:tcPr>
          <w:p>
            <w:pPr>
              <w:ind w:hanging="1"/>
              <w:jc w:val="right"/>
            </w:pPr>
            <w:r>
              <w:rPr>
                <w:b w:val="0"/>
                <w:i w:val="0"/>
                <w:strike w:val="0"/>
                <w:u w:val="none"/>
              </w:rPr>
              <w:t>19,980,850.50</w:t>
            </w:r>
          </w:p>
        </w:tc>
        <w:tc>
          <w:tcPr>
            <w:tcW w:w="2431" w:type="dxa"/>
            <w:shd w:val="clear" w:color="auto" w:fill="auto"/>
            <w:vAlign w:val="center"/>
          </w:tcPr>
          <w:p>
            <w:pPr>
              <w:ind w:hanging="1"/>
              <w:jc w:val="right"/>
            </w:pPr>
            <w:r>
              <w:rPr>
                <w:rFonts w:hint="eastAsia"/>
                <w:b w:val="0"/>
                <w:i w:val="0"/>
                <w:strike w:val="0"/>
                <w:u w:val="none"/>
              </w:rPr>
              <w:t>3.41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587903"/>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2025-07-10T07:04:48Z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