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四川银行定开系列3个月10号净值型理财产品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741,096,000.00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9.54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5,081,921.85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6,585,609.26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742,257,388.80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742,257,388.80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1.0954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533,168,198.71</w:t>
            </w:r>
          </w:p>
        </w:tc>
        <w:tc>
          <w:tcPr>
            <w:tcW w:w="1749" w:type="dxa"/>
            <w:shd w:val="clear" w:color="auto" w:fill="auto"/>
            <w:vAlign w:val="center"/>
          </w:tcPr>
          <w:p>
            <w:pPr>
              <w:jc w:val="right"/>
            </w:pPr>
            <w:r>
              <w:t>71.37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533,168,198.71</w:t>
            </w:r>
          </w:p>
        </w:tc>
        <w:tc>
          <w:tcPr>
            <w:tcW w:w="1749" w:type="dxa"/>
            <w:shd w:val="clear" w:color="auto" w:fill="auto"/>
            <w:vAlign w:val="center"/>
          </w:tcPr>
          <w:p>
            <w:pPr>
              <w:jc w:val="right"/>
            </w:pPr>
            <w:r>
              <w:t>71.37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195,059,736.06</w:t>
            </w:r>
          </w:p>
        </w:tc>
        <w:tc>
          <w:tcPr>
            <w:tcW w:w="1749" w:type="dxa"/>
            <w:shd w:val="clear" w:color="auto" w:fill="auto"/>
            <w:vAlign w:val="center"/>
          </w:tcPr>
          <w:p>
            <w:pPr>
              <w:jc w:val="right"/>
            </w:pPr>
            <w:r>
              <w:t>26.11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18,810,302.36</w:t>
            </w:r>
          </w:p>
        </w:tc>
        <w:tc>
          <w:tcPr>
            <w:tcW w:w="1749" w:type="dxa"/>
            <w:shd w:val="clear" w:color="auto" w:fill="auto"/>
            <w:vAlign w:val="center"/>
          </w:tcPr>
          <w:p>
            <w:pPr>
              <w:jc w:val="right"/>
            </w:pPr>
            <w:r>
              <w:t>2.52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56,331.45</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747,094,568.58</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195,059,736.06</w:t>
            </w:r>
          </w:p>
        </w:tc>
        <w:tc>
          <w:tcPr>
            <w:tcW w:w="2431" w:type="dxa"/>
            <w:shd w:val="clear" w:color="auto" w:fill="auto"/>
            <w:vAlign w:val="center"/>
          </w:tcPr>
          <w:p>
            <w:pPr>
              <w:jc w:val="right"/>
            </w:pPr>
            <w:bookmarkStart w:id="3" w:name="OLE_LINK5"/>
            <w:bookmarkEnd w:id="3"/>
            <w:bookmarkStart w:id="4" w:name="OLE_LINK6"/>
            <w:bookmarkEnd w:id="4"/>
            <w:r>
              <w:rPr>
                <w:rFonts w:hint="eastAsia"/>
              </w:rPr>
              <w:t>26.28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30,072,575.34</w:t>
            </w:r>
          </w:p>
        </w:tc>
        <w:tc>
          <w:tcPr>
            <w:tcW w:w="2431" w:type="dxa"/>
            <w:shd w:val="clear" w:color="auto" w:fill="auto"/>
            <w:vAlign w:val="center"/>
          </w:tcPr>
          <w:p>
            <w:pPr>
              <w:ind w:hanging="1"/>
              <w:jc w:val="right"/>
            </w:pPr>
            <w:r>
              <w:rPr>
                <w:rFonts w:hint="eastAsia"/>
                <w:b w:val="0"/>
                <w:i w:val="0"/>
                <w:strike w:val="0"/>
                <w:u w:val="none"/>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25威海商行CD060</w:t>
            </w:r>
          </w:p>
        </w:tc>
        <w:tc>
          <w:tcPr>
            <w:tcW w:w="2693" w:type="dxa"/>
            <w:shd w:val="clear" w:color="auto" w:fill="auto"/>
            <w:vAlign w:val="center"/>
          </w:tcPr>
          <w:p>
            <w:pPr>
              <w:ind w:hanging="1"/>
              <w:jc w:val="right"/>
            </w:pPr>
            <w:r>
              <w:rPr>
                <w:b w:val="0"/>
                <w:i w:val="0"/>
                <w:strike w:val="0"/>
                <w:u w:val="none"/>
              </w:rPr>
              <w:t>29,992,496.70</w:t>
            </w:r>
          </w:p>
        </w:tc>
        <w:tc>
          <w:tcPr>
            <w:tcW w:w="2431" w:type="dxa"/>
            <w:shd w:val="clear" w:color="auto" w:fill="auto"/>
            <w:vAlign w:val="center"/>
          </w:tcPr>
          <w:p>
            <w:pPr>
              <w:ind w:hanging="1"/>
              <w:jc w:val="right"/>
            </w:pPr>
            <w:r>
              <w:rPr>
                <w:rFonts w:hint="eastAsia"/>
                <w:b w:val="0"/>
                <w:i w:val="0"/>
                <w:strike w:val="0"/>
                <w:u w:val="none"/>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25福建海峡银行CD064</w:t>
            </w:r>
          </w:p>
        </w:tc>
        <w:tc>
          <w:tcPr>
            <w:tcW w:w="2693" w:type="dxa"/>
            <w:shd w:val="clear" w:color="auto" w:fill="auto"/>
            <w:vAlign w:val="center"/>
          </w:tcPr>
          <w:p>
            <w:pPr>
              <w:ind w:hanging="1"/>
              <w:jc w:val="right"/>
            </w:pPr>
            <w:r>
              <w:rPr>
                <w:b w:val="0"/>
                <w:i w:val="0"/>
                <w:strike w:val="0"/>
                <w:u w:val="none"/>
              </w:rPr>
              <w:t>29,992,270.88</w:t>
            </w:r>
          </w:p>
        </w:tc>
        <w:tc>
          <w:tcPr>
            <w:tcW w:w="2431" w:type="dxa"/>
            <w:shd w:val="clear" w:color="auto" w:fill="auto"/>
            <w:vAlign w:val="center"/>
          </w:tcPr>
          <w:p>
            <w:pPr>
              <w:ind w:hanging="1"/>
              <w:jc w:val="right"/>
            </w:pPr>
            <w:r>
              <w:rPr>
                <w:rFonts w:hint="eastAsia"/>
                <w:b w:val="0"/>
                <w:i w:val="0"/>
                <w:strike w:val="0"/>
                <w:u w:val="none"/>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pPr>
              <w:ind w:hanging="1"/>
              <w:jc w:val="right"/>
            </w:pPr>
            <w:r>
              <w:rPr>
                <w:b w:val="0"/>
                <w:i w:val="0"/>
                <w:strike w:val="0"/>
                <w:u w:val="none"/>
              </w:rPr>
              <w:t>21,643,386.30</w:t>
            </w:r>
          </w:p>
        </w:tc>
        <w:tc>
          <w:tcPr>
            <w:tcW w:w="2431" w:type="dxa"/>
            <w:shd w:val="clear" w:color="auto" w:fill="auto"/>
            <w:vAlign w:val="center"/>
          </w:tcPr>
          <w:p>
            <w:pPr>
              <w:ind w:hanging="1"/>
              <w:jc w:val="right"/>
            </w:pPr>
            <w:r>
              <w:rPr>
                <w:rFonts w:hint="eastAsia"/>
                <w:b w:val="0"/>
                <w:i w:val="0"/>
                <w:strike w:val="0"/>
                <w:u w:val="none"/>
              </w:rPr>
              <w:t>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20,897,720.55</w:t>
            </w:r>
          </w:p>
        </w:tc>
        <w:tc>
          <w:tcPr>
            <w:tcW w:w="2431" w:type="dxa"/>
            <w:shd w:val="clear" w:color="auto" w:fill="auto"/>
            <w:vAlign w:val="center"/>
          </w:tcPr>
          <w:p>
            <w:pPr>
              <w:ind w:hanging="1"/>
              <w:jc w:val="right"/>
            </w:pPr>
            <w:r>
              <w:rPr>
                <w:rFonts w:hint="eastAsia"/>
                <w:b w:val="0"/>
                <w:i w:val="0"/>
                <w:strike w:val="0"/>
                <w:u w:val="none"/>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20,805,150.68</w:t>
            </w:r>
          </w:p>
        </w:tc>
        <w:tc>
          <w:tcPr>
            <w:tcW w:w="2431" w:type="dxa"/>
            <w:shd w:val="clear" w:color="auto" w:fill="auto"/>
            <w:vAlign w:val="center"/>
          </w:tcPr>
          <w:p>
            <w:pPr>
              <w:ind w:hanging="1"/>
              <w:jc w:val="right"/>
            </w:pPr>
            <w:r>
              <w:rPr>
                <w:rFonts w:hint="eastAsia"/>
                <w:b w:val="0"/>
                <w:i w:val="0"/>
                <w:strike w:val="0"/>
                <w:u w:val="none"/>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20,400,969.86</w:t>
            </w:r>
          </w:p>
        </w:tc>
        <w:tc>
          <w:tcPr>
            <w:tcW w:w="2431" w:type="dxa"/>
            <w:shd w:val="clear" w:color="auto" w:fill="auto"/>
            <w:vAlign w:val="center"/>
          </w:tcPr>
          <w:p>
            <w:pPr>
              <w:ind w:hanging="1"/>
              <w:jc w:val="right"/>
            </w:pPr>
            <w:r>
              <w:rPr>
                <w:rFonts w:hint="eastAsia"/>
                <w:b w:val="0"/>
                <w:i w:val="0"/>
                <w:strike w:val="0"/>
                <w:u w:val="none"/>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25羊安01</w:t>
            </w:r>
          </w:p>
        </w:tc>
        <w:tc>
          <w:tcPr>
            <w:tcW w:w="2693" w:type="dxa"/>
            <w:shd w:val="clear" w:color="auto" w:fill="auto"/>
            <w:vAlign w:val="center"/>
          </w:tcPr>
          <w:p>
            <w:pPr>
              <w:ind w:hanging="1"/>
              <w:jc w:val="right"/>
            </w:pPr>
            <w:r>
              <w:rPr>
                <w:b w:val="0"/>
                <w:i w:val="0"/>
                <w:strike w:val="0"/>
                <w:u w:val="none"/>
              </w:rPr>
              <w:t>20,126,465.75</w:t>
            </w:r>
          </w:p>
        </w:tc>
        <w:tc>
          <w:tcPr>
            <w:tcW w:w="2431" w:type="dxa"/>
            <w:shd w:val="clear" w:color="auto" w:fill="auto"/>
            <w:vAlign w:val="center"/>
          </w:tcPr>
          <w:p>
            <w:pPr>
              <w:ind w:hanging="1"/>
              <w:jc w:val="right"/>
            </w:pPr>
            <w:r>
              <w:rPr>
                <w:rFonts w:hint="eastAsia"/>
                <w:b w:val="0"/>
                <w:i w:val="0"/>
                <w:strike w:val="0"/>
                <w:u w:val="none"/>
              </w:rPr>
              <w:t>2.71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5FA7ED3"/>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2025-07-10T07:04:34Z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